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after="0" w:line="480" w:lineRule="auto"/>
        <w:ind w:left="-84" w:leftChars="-95" w:right="-92" w:rightChars="-44" w:hanging="115" w:hangingChars="32"/>
        <w:jc w:val="center"/>
        <w:textAlignment w:val="auto"/>
        <w:rPr>
          <w:rFonts w:hint="eastAsia" w:ascii="仿宋" w:hAnsi="仿宋" w:eastAsia="仿宋" w:cs="仿宋"/>
          <w:sz w:val="36"/>
          <w:szCs w:val="36"/>
        </w:rPr>
      </w:pPr>
      <w:r>
        <w:rPr>
          <w:rFonts w:hint="eastAsia" w:ascii="仿宋" w:hAnsi="仿宋" w:eastAsia="仿宋" w:cs="仿宋"/>
          <w:sz w:val="36"/>
          <w:szCs w:val="36"/>
        </w:rPr>
        <w:t>重庆市第八中学校</w:t>
      </w:r>
      <w:r>
        <w:rPr>
          <w:rFonts w:hint="eastAsia" w:ascii="仿宋" w:hAnsi="仿宋" w:eastAsia="仿宋" w:cs="仿宋"/>
          <w:sz w:val="36"/>
          <w:szCs w:val="36"/>
          <w:lang w:eastAsia="zh-CN"/>
        </w:rPr>
        <w:t>沙坪坝校区数字高清闭路电视升级改造建设设施设备采购项目</w:t>
      </w:r>
      <w:r>
        <w:rPr>
          <w:rFonts w:hint="eastAsia" w:ascii="仿宋" w:hAnsi="仿宋" w:eastAsia="仿宋" w:cs="仿宋"/>
          <w:sz w:val="36"/>
          <w:szCs w:val="36"/>
        </w:rPr>
        <w:t>询价采购公告</w:t>
      </w:r>
    </w:p>
    <w:p>
      <w:pPr>
        <w:pStyle w:val="6"/>
        <w:pageBreakBefore w:val="0"/>
        <w:kinsoku/>
        <w:wordWrap/>
        <w:overflowPunct/>
        <w:topLinePunct w:val="0"/>
        <w:autoSpaceDE/>
        <w:autoSpaceDN/>
        <w:bidi w:val="0"/>
        <w:adjustRightInd/>
        <w:spacing w:after="0" w:line="360" w:lineRule="exact"/>
        <w:ind w:firstLine="640"/>
        <w:rPr>
          <w:rFonts w:hint="eastAsia" w:ascii="仿宋" w:hAnsi="仿宋" w:eastAsia="仿宋" w:cs="仿宋"/>
          <w:sz w:val="10"/>
          <w:szCs w:val="10"/>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rPr>
          <w:rFonts w:hint="eastAsia" w:ascii="仿宋" w:hAnsi="仿宋" w:eastAsia="仿宋" w:cs="仿宋"/>
        </w:rPr>
      </w:pPr>
      <w:r>
        <w:rPr>
          <w:rFonts w:hint="eastAsia" w:ascii="仿宋" w:hAnsi="仿宋" w:eastAsia="仿宋" w:cs="仿宋"/>
        </w:rPr>
        <w:t>根据重庆市政府采购及</w:t>
      </w:r>
      <w:r>
        <w:rPr>
          <w:rFonts w:hint="eastAsia" w:ascii="仿宋" w:hAnsi="仿宋" w:eastAsia="仿宋" w:cs="仿宋"/>
          <w:lang w:eastAsia="zh-CN"/>
        </w:rPr>
        <w:t>重庆市第八中学校</w:t>
      </w:r>
      <w:r>
        <w:rPr>
          <w:rFonts w:hint="eastAsia" w:ascii="仿宋" w:hAnsi="仿宋" w:eastAsia="仿宋" w:cs="仿宋"/>
        </w:rPr>
        <w:t>招投标相关规定，</w:t>
      </w:r>
      <w:r>
        <w:rPr>
          <w:rFonts w:hint="eastAsia" w:ascii="仿宋" w:hAnsi="仿宋" w:eastAsia="仿宋" w:cs="仿宋"/>
          <w:lang w:eastAsia="zh-CN"/>
        </w:rPr>
        <w:t>重庆市第八中学校沙坪坝校区数字高清闭路电视升级改造建设设施设备采购项目</w:t>
      </w:r>
      <w:r>
        <w:rPr>
          <w:rFonts w:hint="eastAsia" w:ascii="仿宋" w:hAnsi="仿宋" w:eastAsia="仿宋" w:cs="仿宋"/>
        </w:rPr>
        <w:t>已通过学校审批程序，现对外公开询价招标。</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rPr>
        <w:t>一、招标单位：</w:t>
      </w:r>
      <w:r>
        <w:rPr>
          <w:rFonts w:hint="eastAsia" w:ascii="仿宋" w:hAnsi="仿宋" w:eastAsia="仿宋" w:cs="仿宋"/>
          <w:sz w:val="24"/>
          <w:szCs w:val="24"/>
          <w:lang w:val="en-US" w:eastAsia="zh-CN"/>
        </w:rPr>
        <w:t>重庆市第八中学校</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pageBreakBefore w:val="0"/>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(一)项目内容</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0"/>
        <w:gridCol w:w="1550"/>
        <w:gridCol w:w="165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67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55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最高限价</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投标保证金</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（元）</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67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重庆市第八中学校沙坪坝校区数字高清闭路电视升级改造建设设施设备采购项目</w:t>
            </w:r>
          </w:p>
        </w:tc>
        <w:tc>
          <w:tcPr>
            <w:tcW w:w="155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3.00</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p>
        </w:tc>
      </w:tr>
    </w:tbl>
    <w:p>
      <w:pPr>
        <w:pStyle w:val="6"/>
        <w:pageBreakBefore w:val="0"/>
        <w:numPr>
          <w:ilvl w:val="0"/>
          <w:numId w:val="1"/>
        </w:numPr>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项目货物名称及技术参数需求</w:t>
      </w:r>
    </w:p>
    <w:tbl>
      <w:tblPr>
        <w:tblStyle w:val="7"/>
        <w:tblW w:w="9320" w:type="dxa"/>
        <w:jc w:val="center"/>
        <w:tblLayout w:type="fixed"/>
        <w:tblCellMar>
          <w:top w:w="15" w:type="dxa"/>
          <w:left w:w="15" w:type="dxa"/>
          <w:bottom w:w="15" w:type="dxa"/>
          <w:right w:w="15" w:type="dxa"/>
        </w:tblCellMar>
      </w:tblPr>
      <w:tblGrid>
        <w:gridCol w:w="527"/>
        <w:gridCol w:w="1957"/>
        <w:gridCol w:w="602"/>
        <w:gridCol w:w="557"/>
        <w:gridCol w:w="5677"/>
      </w:tblGrid>
      <w:tr>
        <w:tblPrEx>
          <w:tblCellMar>
            <w:top w:w="15" w:type="dxa"/>
            <w:left w:w="15" w:type="dxa"/>
            <w:bottom w:w="15" w:type="dxa"/>
            <w:right w:w="15" w:type="dxa"/>
          </w:tblCellMar>
        </w:tblPrEx>
        <w:trPr>
          <w:trHeight w:val="49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eastAsia="zh-CN" w:bidi="ar"/>
              </w:rPr>
              <w:t>设备</w:t>
            </w:r>
            <w:r>
              <w:rPr>
                <w:rFonts w:hint="eastAsia" w:ascii="仿宋" w:hAnsi="仿宋" w:eastAsia="仿宋" w:cs="仿宋"/>
                <w:b/>
                <w:color w:val="auto"/>
                <w:kern w:val="0"/>
                <w:sz w:val="21"/>
                <w:szCs w:val="21"/>
                <w:lang w:bidi="ar"/>
              </w:rPr>
              <w:t>名称</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4路高清编调服务器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（CCTV直播电视+校园自制电视台高清编调输出）</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1、输入：4路HDMI输入， 1路IP千兆输入、1路百兆IP输入，128个IP地址，UDP、RTP协议， 1路Tuner输入（选配）；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2、输出：射频输出4个频点、IP输出4路MPTS；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3、视频编码：</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编码格式：MPEG-4 AVC/H.264，输入接口：4路HDMI；</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分辨率输入：1920×1080，分辨率输出：1920×1080；</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4、调制：调制通道：4路DTMB，标准：DTMB GB20600-2006，星座：4QAM、16QAM、32QAM、64QAM；</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5、RF输出：输出通道：1个RF接口，4个频点，F头，75Ω阻抗，频率范围：0~900MHz，1kHz步进，输出电平：-26dBm~-1dBm MER  ≥40dB；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6、系统：支持网络升级，中文/英文操作界面。</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数字高清机顶盒</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5</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5个阶梯教室高清解码至投影机，满足初一年级家长会收听收看需求。</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3</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HDMI分离器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5</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5个阶梯教室高清解码至音响系统，满足初一年级家长会收听收看需求。</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25米原装HDMI高清线</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（阶一、阶二）</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条</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1、HDMI2.0版，支持3D影像，支持4K高清；</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2、全绿色环保(无卤素)材料设计制造，及独有线材纳米技术高纯度28AWG专业镀银无氧铜(OFC)；</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3、专业高纯度氮气发泡绝缘工艺及纯银环保焊接工艺,多层超高覆盖率镀锡铜导体编织网及双层铝箔屏蔽；24K高纯度镀金插头，铜壳镀金头。</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音频线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30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直播摄像机拾音（调音台输出至摄像机）</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6</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冷压F头</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个</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英制</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7</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分支闭路线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主芯：无氧铜；双铝镁合金丝编织屏蔽层；黑色PE外皮护套；国标线。</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8</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PVC材料及配件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厚型、阻燃、可冷弯。</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其它辅材</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批</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各型接线端子、卡侬头、塑胶扎带、永久机打标签、绕线管、3M防水电工胶带、膨胀钉、标件锣丝、室内室外手孔井等工程施工辅材。</w:t>
            </w:r>
          </w:p>
        </w:tc>
      </w:tr>
    </w:tbl>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三、完成时间</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签订合同后</w:t>
      </w:r>
      <w:r>
        <w:rPr>
          <w:rFonts w:hint="eastAsia" w:ascii="仿宋" w:hAnsi="仿宋" w:eastAsia="仿宋" w:cs="仿宋"/>
          <w:b/>
          <w:sz w:val="21"/>
          <w:szCs w:val="21"/>
          <w:lang w:val="en-US" w:eastAsia="zh-CN"/>
        </w:rPr>
        <w:t>10</w:t>
      </w:r>
      <w:r>
        <w:rPr>
          <w:rFonts w:hint="eastAsia" w:ascii="仿宋" w:hAnsi="仿宋" w:eastAsia="仿宋" w:cs="仿宋"/>
          <w:b/>
          <w:sz w:val="21"/>
          <w:szCs w:val="21"/>
        </w:rPr>
        <w:t>个</w:t>
      </w:r>
      <w:r>
        <w:rPr>
          <w:rFonts w:hint="eastAsia" w:ascii="仿宋" w:hAnsi="仿宋" w:eastAsia="仿宋" w:cs="仿宋"/>
          <w:bCs/>
          <w:sz w:val="21"/>
          <w:szCs w:val="21"/>
        </w:rPr>
        <w:t>日历日</w:t>
      </w:r>
      <w:r>
        <w:rPr>
          <w:rFonts w:hint="eastAsia" w:ascii="仿宋" w:hAnsi="仿宋" w:eastAsia="仿宋" w:cs="仿宋"/>
          <w:sz w:val="21"/>
          <w:szCs w:val="21"/>
        </w:rPr>
        <w:t>内完成，包括</w:t>
      </w:r>
      <w:r>
        <w:rPr>
          <w:rFonts w:hint="eastAsia" w:ascii="仿宋" w:hAnsi="仿宋" w:eastAsia="仿宋" w:cs="仿宋"/>
          <w:sz w:val="21"/>
          <w:szCs w:val="21"/>
          <w:lang w:eastAsia="zh-CN"/>
        </w:rPr>
        <w:t>操作</w:t>
      </w:r>
      <w:r>
        <w:rPr>
          <w:rFonts w:hint="eastAsia" w:ascii="仿宋" w:hAnsi="仿宋" w:eastAsia="仿宋" w:cs="仿宋"/>
          <w:sz w:val="21"/>
          <w:szCs w:val="21"/>
        </w:rPr>
        <w:t>系统</w:t>
      </w:r>
      <w:r>
        <w:rPr>
          <w:rFonts w:hint="eastAsia" w:ascii="仿宋" w:hAnsi="仿宋" w:eastAsia="仿宋" w:cs="仿宋"/>
          <w:sz w:val="21"/>
          <w:szCs w:val="21"/>
          <w:lang w:eastAsia="zh-CN"/>
        </w:rPr>
        <w:t>的</w:t>
      </w:r>
      <w:r>
        <w:rPr>
          <w:rFonts w:hint="eastAsia" w:ascii="仿宋" w:hAnsi="仿宋" w:eastAsia="仿宋" w:cs="仿宋"/>
          <w:sz w:val="21"/>
          <w:szCs w:val="21"/>
        </w:rPr>
        <w:t>安装及调试时间。</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四、投标资质要求</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2、具有良好的商业信誉和健全的财务会计制度；</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3、具有履行合同所必需的设备和专业技术能力；</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4、有依法缴纳税收和社会保障资金的良好记录；</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（以上证明材料的复印件（加盖投标人公章），原件备查）</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五、招标文件的获取</w:t>
      </w:r>
    </w:p>
    <w:p>
      <w:pPr>
        <w:pStyle w:val="6"/>
        <w:pageBreakBefore w:val="0"/>
        <w:kinsoku/>
        <w:wordWrap/>
        <w:overflowPunct/>
        <w:topLinePunct w:val="0"/>
        <w:autoSpaceDE/>
        <w:autoSpaceDN/>
        <w:bidi w:val="0"/>
        <w:adjustRightInd/>
        <w:spacing w:after="0" w:line="360" w:lineRule="exact"/>
        <w:ind w:firstLine="105" w:firstLineChars="50"/>
        <w:jc w:val="both"/>
        <w:rPr>
          <w:rFonts w:hint="eastAsia" w:ascii="仿宋" w:hAnsi="仿宋" w:eastAsia="仿宋" w:cs="仿宋"/>
          <w:sz w:val="21"/>
          <w:szCs w:val="21"/>
        </w:rPr>
      </w:pPr>
      <w:r>
        <w:rPr>
          <w:rFonts w:hint="eastAsia" w:ascii="仿宋" w:hAnsi="仿宋" w:eastAsia="仿宋" w:cs="仿宋"/>
          <w:sz w:val="21"/>
          <w:szCs w:val="21"/>
        </w:rPr>
        <w:t>通过重庆市第八中学校校园网（http://www.cqbz.cn）通知公告栏进行下载。</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 xml:space="preserve">六、投标书递交 </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1、各投标人应认真阅读各项技术要求，认真测算后进行报价。所报价格含产品制造成本、运输、安装、税费和维保等全部费用。对我校采</w:t>
      </w:r>
      <w:bookmarkStart w:id="5" w:name="_GoBack"/>
      <w:bookmarkEnd w:id="5"/>
      <w:r>
        <w:rPr>
          <w:rFonts w:hint="eastAsia" w:ascii="仿宋" w:hAnsi="仿宋" w:eastAsia="仿宋" w:cs="仿宋"/>
          <w:sz w:val="21"/>
          <w:szCs w:val="21"/>
        </w:rPr>
        <w:t>购物资除填写投标报价单外必须拟定售后服务方案。本工程为交钥匙工程，包括所有设备的运输、安装、调试及相关耗材，质保期至少</w:t>
      </w:r>
      <w:r>
        <w:rPr>
          <w:rFonts w:hint="eastAsia" w:ascii="仿宋" w:hAnsi="仿宋" w:eastAsia="仿宋" w:cs="仿宋"/>
          <w:b/>
          <w:bCs/>
          <w:sz w:val="21"/>
          <w:szCs w:val="21"/>
          <w:lang w:val="en-US" w:eastAsia="zh-CN"/>
        </w:rPr>
        <w:t>3</w:t>
      </w:r>
      <w:r>
        <w:rPr>
          <w:rFonts w:hint="eastAsia" w:ascii="仿宋" w:hAnsi="仿宋" w:eastAsia="仿宋" w:cs="仿宋"/>
          <w:sz w:val="21"/>
          <w:szCs w:val="21"/>
        </w:rPr>
        <w:t>年。</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七、评标办法</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八、投标时间和投标地点</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FF0000"/>
          <w:sz w:val="21"/>
          <w:szCs w:val="21"/>
          <w:highlight w:val="none"/>
        </w:rPr>
      </w:pPr>
      <w:r>
        <w:rPr>
          <w:rFonts w:hint="eastAsia" w:ascii="仿宋" w:hAnsi="仿宋" w:eastAsia="仿宋" w:cs="仿宋"/>
          <w:color w:val="auto"/>
          <w:sz w:val="21"/>
          <w:szCs w:val="21"/>
          <w:highlight w:val="none"/>
        </w:rPr>
        <w:t>投标时间：2019年</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25</w:t>
      </w:r>
      <w:r>
        <w:rPr>
          <w:rFonts w:hint="eastAsia" w:ascii="仿宋" w:hAnsi="仿宋" w:eastAsia="仿宋" w:cs="仿宋"/>
          <w:color w:val="auto"/>
          <w:sz w:val="21"/>
          <w:szCs w:val="21"/>
          <w:highlight w:val="none"/>
        </w:rPr>
        <w:t xml:space="preserve"> 日</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（北京时间）</w:t>
      </w:r>
    </w:p>
    <w:p>
      <w:pPr>
        <w:pageBreakBefore w:val="0"/>
        <w:kinsoku/>
        <w:wordWrap/>
        <w:overflowPunct/>
        <w:topLinePunct w:val="0"/>
        <w:autoSpaceDE/>
        <w:autoSpaceDN/>
        <w:bidi w:val="0"/>
        <w:adjustRightInd/>
        <w:spacing w:line="360" w:lineRule="exact"/>
        <w:ind w:firstLine="420" w:firstLineChars="200"/>
        <w:rPr>
          <w:rFonts w:hint="eastAsia" w:ascii="仿宋" w:hAnsi="仿宋" w:eastAsia="仿宋" w:cs="仿宋"/>
          <w:color w:val="auto"/>
          <w:kern w:val="0"/>
          <w:sz w:val="21"/>
          <w:szCs w:val="21"/>
        </w:rPr>
      </w:pPr>
      <w:r>
        <w:rPr>
          <w:rFonts w:hint="eastAsia" w:ascii="仿宋" w:hAnsi="仿宋" w:eastAsia="仿宋" w:cs="仿宋"/>
          <w:color w:val="auto"/>
          <w:sz w:val="21"/>
          <w:szCs w:val="21"/>
        </w:rPr>
        <w:t>投标地点：</w:t>
      </w:r>
      <w:r>
        <w:rPr>
          <w:rFonts w:hint="eastAsia" w:ascii="仿宋" w:hAnsi="仿宋" w:eastAsia="仿宋" w:cs="仿宋"/>
          <w:color w:val="auto"/>
          <w:kern w:val="0"/>
          <w:sz w:val="21"/>
          <w:szCs w:val="21"/>
        </w:rPr>
        <w:t>重庆市第八中学校现代教育技术中心</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联系人：</w:t>
      </w:r>
      <w:r>
        <w:rPr>
          <w:rFonts w:hint="eastAsia" w:ascii="仿宋" w:hAnsi="仿宋" w:eastAsia="仿宋" w:cs="仿宋"/>
          <w:color w:val="auto"/>
          <w:sz w:val="21"/>
          <w:szCs w:val="21"/>
          <w:lang w:eastAsia="zh-CN"/>
        </w:rPr>
        <w:t>谢</w:t>
      </w:r>
      <w:r>
        <w:rPr>
          <w:rFonts w:hint="eastAsia" w:ascii="仿宋" w:hAnsi="仿宋" w:eastAsia="仿宋" w:cs="仿宋"/>
          <w:color w:val="auto"/>
          <w:sz w:val="21"/>
          <w:szCs w:val="21"/>
        </w:rPr>
        <w:t>老师</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联系电话：</w:t>
      </w:r>
      <w:r>
        <w:rPr>
          <w:rFonts w:hint="eastAsia" w:ascii="仿宋" w:hAnsi="仿宋" w:eastAsia="仿宋" w:cs="仿宋"/>
          <w:color w:val="auto"/>
          <w:sz w:val="21"/>
          <w:szCs w:val="21"/>
          <w:lang w:val="en-US" w:eastAsia="zh-CN"/>
        </w:rPr>
        <w:t>023-65013028</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九、付款方式：</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十、投标文件的编制内容及格式</w:t>
      </w:r>
    </w:p>
    <w:p>
      <w:pPr>
        <w:pStyle w:val="6"/>
        <w:pageBreakBefore w:val="0"/>
        <w:kinsoku/>
        <w:wordWrap/>
        <w:overflowPunct/>
        <w:topLinePunct w:val="0"/>
        <w:autoSpaceDE/>
        <w:autoSpaceDN/>
        <w:bidi w:val="0"/>
        <w:adjustRightInd/>
        <w:spacing w:after="0" w:line="360" w:lineRule="exact"/>
        <w:jc w:val="both"/>
        <w:rPr>
          <w:rFonts w:hint="eastAsia" w:ascii="仿宋" w:hAnsi="仿宋" w:eastAsia="仿宋" w:cs="仿宋"/>
          <w:sz w:val="21"/>
          <w:szCs w:val="21"/>
        </w:rPr>
      </w:pPr>
      <w:r>
        <w:rPr>
          <w:rFonts w:hint="eastAsia" w:ascii="仿宋" w:hAnsi="仿宋" w:eastAsia="仿宋" w:cs="仿宋"/>
          <w:sz w:val="21"/>
          <w:szCs w:val="21"/>
        </w:rPr>
        <w:t>（一）投标文件编制内容</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1、报价明细表（附格式）。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3、法定代表人身份证明书（附格式）；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4、法定代表人授权委托书（附格式）；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5、诚信声明（附格式）；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6、投标函（附格式）；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7、售后服务方案（格式自拟）。</w:t>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（二）投标文件格式</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7"/>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相关信息</w:t>
            </w:r>
          </w:p>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（品牌、规格型号、制造商、产地等）</w:t>
            </w:r>
          </w:p>
        </w:tc>
        <w:tc>
          <w:tcPr>
            <w:tcW w:w="780"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bl>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bookmarkStart w:id="1" w:name="_Toc340223171"/>
      <w:bookmarkStart w:id="2" w:name="_Toc322965783"/>
      <w:bookmarkStart w:id="3" w:name="_Toc313883490"/>
      <w:bookmarkStart w:id="4" w:name="_Toc316479515"/>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p>
    <w:bookmarkEnd w:id="1"/>
    <w:bookmarkEnd w:id="2"/>
    <w:bookmarkEnd w:id="3"/>
    <w:bookmarkEnd w:id="4"/>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4</w:t>
      </w:r>
      <w:r>
        <w:rPr>
          <w:rFonts w:hint="eastAsia" w:ascii="仿宋" w:hAnsi="仿宋" w:eastAsia="仿宋" w:cs="仿宋"/>
          <w:sz w:val="24"/>
          <w:szCs w:val="24"/>
        </w:rPr>
        <w:t>、法定代表人授权委托书（格式）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5</w:t>
      </w:r>
      <w:r>
        <w:rPr>
          <w:rFonts w:hint="eastAsia" w:ascii="仿宋" w:hAnsi="仿宋" w:eastAsia="仿宋" w:cs="仿宋"/>
          <w:sz w:val="24"/>
          <w:szCs w:val="24"/>
        </w:rPr>
        <w:t>、诚信声明（格式）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before="156" w:beforeLines="50"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、投标函（格式）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kinsoku/>
        <w:wordWrap/>
        <w:overflowPunct/>
        <w:topLinePunct w:val="0"/>
        <w:autoSpaceDE/>
        <w:autoSpaceDN/>
        <w:bidi w:val="0"/>
        <w:adjustRightInd/>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09632591"/>
    <w:rsid w:val="12F122BC"/>
    <w:rsid w:val="13535AA4"/>
    <w:rsid w:val="18637421"/>
    <w:rsid w:val="1B99122A"/>
    <w:rsid w:val="1FE74B4D"/>
    <w:rsid w:val="26B367A7"/>
    <w:rsid w:val="27721A9E"/>
    <w:rsid w:val="2A08608A"/>
    <w:rsid w:val="2C0D31BF"/>
    <w:rsid w:val="2C5076C0"/>
    <w:rsid w:val="34C65CBE"/>
    <w:rsid w:val="34D170DB"/>
    <w:rsid w:val="35677A29"/>
    <w:rsid w:val="3B677917"/>
    <w:rsid w:val="3BFF3C72"/>
    <w:rsid w:val="3CAD0E99"/>
    <w:rsid w:val="3D551D08"/>
    <w:rsid w:val="3E32677A"/>
    <w:rsid w:val="4AA47E86"/>
    <w:rsid w:val="527D159E"/>
    <w:rsid w:val="66811B0D"/>
    <w:rsid w:val="6C836D43"/>
    <w:rsid w:val="75256926"/>
    <w:rsid w:val="779D1ACD"/>
    <w:rsid w:val="7A0032D0"/>
    <w:rsid w:val="7A230E70"/>
    <w:rsid w:val="7DDA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21"/>
    <w:basedOn w:val="8"/>
    <w:qFormat/>
    <w:uiPriority w:val="0"/>
    <w:rPr>
      <w:rFonts w:hint="eastAsia" w:ascii="微软雅黑" w:hAnsi="微软雅黑" w:eastAsia="微软雅黑" w:cs="微软雅黑"/>
      <w:b/>
      <w:color w:val="000000"/>
      <w:sz w:val="18"/>
      <w:szCs w:val="18"/>
      <w:u w:val="none"/>
    </w:rPr>
  </w:style>
  <w:style w:type="character" w:customStyle="1" w:styleId="20">
    <w:name w:val="font41"/>
    <w:basedOn w:val="8"/>
    <w:uiPriority w:val="0"/>
    <w:rPr>
      <w:rFonts w:hint="eastAsia" w:ascii="仿宋" w:hAnsi="仿宋" w:eastAsia="仿宋" w:cs="仿宋"/>
      <w:color w:val="000000"/>
      <w:sz w:val="18"/>
      <w:szCs w:val="18"/>
      <w:u w:val="none"/>
      <w:vertAlign w:val="superscript"/>
    </w:rPr>
  </w:style>
  <w:style w:type="character" w:customStyle="1" w:styleId="21">
    <w:name w:val="font51"/>
    <w:basedOn w:val="8"/>
    <w:qFormat/>
    <w:uiPriority w:val="0"/>
    <w:rPr>
      <w:rFonts w:hint="eastAsia" w:ascii="微软雅黑" w:hAnsi="微软雅黑" w:eastAsia="微软雅黑" w:cs="微软雅黑"/>
      <w:color w:val="000000"/>
      <w:sz w:val="18"/>
      <w:szCs w:val="18"/>
      <w:u w:val="none"/>
    </w:rPr>
  </w:style>
  <w:style w:type="character" w:customStyle="1" w:styleId="22">
    <w:name w:val="font11"/>
    <w:basedOn w:val="8"/>
    <w:uiPriority w:val="0"/>
    <w:rPr>
      <w:rFonts w:hint="eastAsia" w:ascii="微软雅黑" w:hAnsi="微软雅黑" w:eastAsia="微软雅黑" w:cs="微软雅黑"/>
      <w:b/>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1</TotalTime>
  <ScaleCrop>false</ScaleCrop>
  <LinksUpToDate>false</LinksUpToDate>
  <CharactersWithSpaces>5879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魔域桃源</cp:lastModifiedBy>
  <dcterms:modified xsi:type="dcterms:W3CDTF">2019-11-20T09:30:17Z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