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left="0" w:leftChars="-200" w:right="-512" w:rightChars="-244" w:hanging="420" w:firstLineChars="0"/>
        <w:jc w:val="center"/>
        <w:rPr>
          <w:rFonts w:hint="eastAsia" w:ascii="仿宋" w:hAnsi="仿宋" w:eastAsia="仿宋" w:cs="仿宋"/>
          <w:sz w:val="36"/>
          <w:szCs w:val="36"/>
        </w:rPr>
      </w:pPr>
      <w:r>
        <w:rPr>
          <w:rFonts w:hint="eastAsia" w:ascii="仿宋" w:hAnsi="仿宋" w:eastAsia="仿宋" w:cs="仿宋"/>
          <w:sz w:val="36"/>
          <w:szCs w:val="36"/>
        </w:rPr>
        <w:t>重庆市第八中学校（</w:t>
      </w:r>
      <w:r>
        <w:rPr>
          <w:rFonts w:hint="eastAsia" w:ascii="仿宋" w:hAnsi="仿宋" w:eastAsia="仿宋" w:cs="仿宋"/>
          <w:sz w:val="36"/>
          <w:szCs w:val="36"/>
          <w:lang w:eastAsia="zh-CN"/>
        </w:rPr>
        <w:t>沙坪坝</w:t>
      </w:r>
      <w:r>
        <w:rPr>
          <w:rFonts w:hint="eastAsia" w:ascii="仿宋" w:hAnsi="仿宋" w:eastAsia="仿宋" w:cs="仿宋"/>
          <w:sz w:val="36"/>
          <w:szCs w:val="36"/>
        </w:rPr>
        <w:t>校区）</w:t>
      </w:r>
    </w:p>
    <w:p>
      <w:pPr>
        <w:pStyle w:val="6"/>
        <w:spacing w:after="0"/>
        <w:ind w:left="0" w:leftChars="-200" w:right="-512" w:rightChars="-244" w:hanging="420" w:firstLineChars="0"/>
        <w:jc w:val="center"/>
        <w:rPr>
          <w:rFonts w:hint="default" w:ascii="仿宋" w:hAnsi="仿宋" w:eastAsia="仿宋" w:cs="仿宋"/>
          <w:sz w:val="36"/>
          <w:szCs w:val="36"/>
          <w:lang w:val="en-US" w:eastAsia="zh-CN"/>
        </w:rPr>
      </w:pPr>
      <w:r>
        <w:rPr>
          <w:rFonts w:hint="eastAsia" w:ascii="仿宋" w:hAnsi="仿宋" w:eastAsia="仿宋" w:cs="仿宋"/>
          <w:sz w:val="36"/>
          <w:szCs w:val="36"/>
        </w:rPr>
        <w:t>多媒体教室配套设施设备采购询价采购</w:t>
      </w:r>
      <w:r>
        <w:rPr>
          <w:rFonts w:hint="eastAsia" w:ascii="仿宋" w:hAnsi="仿宋" w:eastAsia="仿宋" w:cs="仿宋"/>
          <w:sz w:val="36"/>
          <w:szCs w:val="36"/>
          <w:lang w:val="en-US" w:eastAsia="zh-CN"/>
        </w:rPr>
        <w:t>招标文件</w:t>
      </w:r>
      <w:bookmarkStart w:id="10" w:name="_GoBack"/>
      <w:bookmarkEnd w:id="10"/>
    </w:p>
    <w:p>
      <w:pPr>
        <w:pStyle w:val="6"/>
        <w:spacing w:after="0"/>
        <w:ind w:left="0" w:leftChars="-200" w:right="-512" w:rightChars="-244" w:hanging="420" w:firstLineChars="0"/>
        <w:jc w:val="center"/>
        <w:rPr>
          <w:rFonts w:hint="eastAsia" w:ascii="仿宋" w:hAnsi="仿宋" w:eastAsia="仿宋" w:cs="仿宋"/>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rPr>
      </w:pPr>
      <w:r>
        <w:rPr>
          <w:rFonts w:hint="eastAsia" w:ascii="仿宋" w:hAnsi="仿宋" w:eastAsia="仿宋" w:cs="仿宋"/>
        </w:rPr>
        <w:t>根据重庆市政府采购及重庆市第八中学校招投标相关规定，重庆市第八中学校（</w:t>
      </w:r>
      <w:r>
        <w:rPr>
          <w:rFonts w:hint="eastAsia" w:ascii="仿宋" w:hAnsi="仿宋" w:eastAsia="仿宋" w:cs="仿宋"/>
          <w:lang w:eastAsia="zh-CN"/>
        </w:rPr>
        <w:t>沙坪坝</w:t>
      </w:r>
      <w:r>
        <w:rPr>
          <w:rFonts w:hint="eastAsia" w:ascii="仿宋" w:hAnsi="仿宋" w:eastAsia="仿宋" w:cs="仿宋"/>
        </w:rPr>
        <w:t>校区）多媒体教室配套设施设备采购项目已通过学校审批程序，现对外公开询价招标。</w:t>
      </w:r>
    </w:p>
    <w:p>
      <w:pPr>
        <w:pStyle w:val="3"/>
        <w:rPr>
          <w:rFonts w:hint="eastAsia" w:ascii="仿宋" w:hAnsi="仿宋" w:eastAsia="仿宋" w:cs="仿宋"/>
          <w:sz w:val="24"/>
          <w:szCs w:val="24"/>
        </w:rPr>
      </w:pPr>
      <w:r>
        <w:rPr>
          <w:rFonts w:hint="eastAsia" w:ascii="仿宋" w:hAnsi="仿宋" w:eastAsia="仿宋" w:cs="仿宋"/>
          <w:sz w:val="24"/>
          <w:szCs w:val="24"/>
        </w:rPr>
        <w:t>一、招标单位：重庆市第八中学校</w:t>
      </w:r>
    </w:p>
    <w:p>
      <w:pPr>
        <w:pStyle w:val="3"/>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rPr>
      </w:pPr>
      <w:r>
        <w:rPr>
          <w:rFonts w:hint="eastAsia" w:ascii="仿宋" w:hAnsi="仿宋" w:eastAsia="仿宋" w:cs="仿宋"/>
        </w:rPr>
        <w:t>(一)项目内容</w:t>
      </w: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2064"/>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最高限价</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重庆市第八中学校（</w:t>
            </w:r>
            <w:r>
              <w:rPr>
                <w:rFonts w:hint="eastAsia" w:ascii="仿宋" w:hAnsi="仿宋" w:eastAsia="仿宋" w:cs="仿宋"/>
                <w:sz w:val="24"/>
                <w:szCs w:val="24"/>
                <w:lang w:eastAsia="zh-CN"/>
              </w:rPr>
              <w:t>沙坪坝</w:t>
            </w:r>
            <w:r>
              <w:rPr>
                <w:rFonts w:hint="eastAsia" w:ascii="仿宋" w:hAnsi="仿宋" w:eastAsia="仿宋" w:cs="仿宋"/>
                <w:sz w:val="24"/>
                <w:szCs w:val="24"/>
              </w:rPr>
              <w:t>校区）多媒体教室配套设施设备采购</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en-US" w:eastAsia="zh-CN"/>
              </w:rPr>
              <w:t>3.5</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无</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rPr>
      </w:pPr>
      <w:r>
        <w:rPr>
          <w:rFonts w:hint="eastAsia" w:ascii="仿宋" w:hAnsi="仿宋" w:eastAsia="仿宋" w:cs="仿宋"/>
        </w:rPr>
        <w:t>项目货物名称及技术参数需求</w:t>
      </w:r>
    </w:p>
    <w:tbl>
      <w:tblPr>
        <w:tblStyle w:val="7"/>
        <w:tblW w:w="10076" w:type="dxa"/>
        <w:jc w:val="center"/>
        <w:tblLayout w:type="fixed"/>
        <w:tblCellMar>
          <w:top w:w="15" w:type="dxa"/>
          <w:left w:w="15" w:type="dxa"/>
          <w:bottom w:w="15" w:type="dxa"/>
          <w:right w:w="15" w:type="dxa"/>
        </w:tblCellMar>
      </w:tblPr>
      <w:tblGrid>
        <w:gridCol w:w="570"/>
        <w:gridCol w:w="2295"/>
        <w:gridCol w:w="734"/>
        <w:gridCol w:w="937"/>
        <w:gridCol w:w="5540"/>
      </w:tblGrid>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名称</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交互式平板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壁挂安装支架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lang w:val="en-US"/>
              </w:rPr>
            </w:pPr>
            <w:r>
              <w:rPr>
                <w:rFonts w:hint="eastAsia" w:ascii="仿宋" w:hAnsi="仿宋" w:eastAsia="仿宋" w:cs="仿宋"/>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副</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适应≥86寸的壁挂安装承重要求。</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左右推拉搪瓷书写板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 xml:space="preserve">1、结构：内外双层，内层左置电子白板或一体机，两块书写板一张左右推拉，一张固定；滑动板上配有安全锁，不使用一体机时，滑动板移动保护一体机或电子白板。外形简洁、美观；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2、规格：外径≥420cmX130cm，需保证与触控设备尺寸有效对接，并可根据现场实际情况进行适当调整；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书写面板：材质采用进口搪瓷板，基板厚度≥0.4mm，整板无拼接；颜色：哑光米黄色，表面附有透明保护膜；硬度：涂层硬度≥8H；光泽度：光泽度＜8%，无明显眩光，不反光，有效保护学生视力；使用寿命：面板正常使用寿命≥8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4、衬板：采用防潮、吸音高强度蜂窝纸板或瓦楞纸板，厚度≥13mm；书写时，板面不颤动；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5、背板：采用优质镀锌钢板，厚度≥0.2mm，整张板、无接缝；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6、覆板：采用环保型胶水，胶合牢固，不鼓包，不脱胶，；书写板板体由复合粘压制，一次成型，板体受压均匀；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7、边框：材质采用高级亚光香槟色铝合金，在灯光下无明显眩光，表面氧化涂层处理，模具一次成型；内边框规格≥40mmX20mm，壁厚≥1.0mm，外框：横框≥70mmX110mm，壁厚≥1.2mm，轨道与外框一体化设计，支持滑动板侧面轨道结构；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8、包角：采用抗疲劳ABS工程塑料，模具一次成型；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9、滑轮：每块滑动板安装4组滑轮；滑轮组隐形安装，看面不漏滑轮、螺钉；滑动板前后定位精确；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10、缓冲垫：黑板外框轨道内部安装滑动板缓冲垫，即可控制滑动位与一体机或电子白板完美结合，同时限位保护产品；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11、安全性：黑板固定要考虑到墙体的特殊性，保证黑板安装牢固可靠，投标人需提供制造商售后服务承诺与售后服务电话，保证服务品质；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★12、产品须获得ISO9001&lt;质量管理体系证书&gt;、ISO14001〈环境管理体系认证证书〉、ISO18001〈职业健康安全管理体系认证证书〉、中国教学装备行业协会会员单位，投标人须提供制造商认证证明。</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左右推拉绿板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 xml:space="preserve">1、结构：内外双层，内层左置电子白板或一体机，两块书写板一张左右推拉，一张固定；滑动板上配有安全锁，不使用一体机时，滑动板移动保护一体机或电子白板。外形简洁、美观；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2、规格：外径≥420cmX120cm，需保证与触控设备尺寸有效对接，并可根据现场实际情况进行适当调整；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3、书写面板：材质采用墨绿色板面，基板厚度≥0.3mm，整板无拼接；表面附有透明保护膜；磨沙度Ra1.6-3.2um；无明显眩光，不反光，有效保护学生视力；使用寿命：面板正常使用寿命≥5年；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4、衬板：采用防潮、吸音高强度蜂窝纸板或瓦楞纸板，厚度≥13mm；书写时，板面不颤动；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5、背板：采用优质镀锌钢板，厚度≥0.2mm，整张板、无接缝；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6、覆板：采用环保型胶水，胶合牢固，不鼓包，不脱胶，；书写板板体由复合粘压制，一次成型，板体受压均匀；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7、边框：材质采用高级亚光香槟色铝合金，在灯光下无明显眩光，表面氧化涂层处理，模具一次成型；内边框规格≥40mmX20mm，壁厚≥1.0mm，外框：横框≥70mmX110mm，壁厚≥1.2mm，轨道与外框一体化设计，支持滑动板侧面轨道结构；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8、包角：采用抗疲劳ABS工程塑料，模具一次成型；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9、滑轮：每块滑动板安装4组滑轮；滑轮组隐形安装，看面不漏滑轮、螺钉；滑动板前后定位精确；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10、缓冲垫：黑板外框轨道内部安装滑动板缓冲垫，即可控制滑动位与一体机或电子白板完美结合，同时限位保护产品；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11、安全性：黑板固定要考虑到墙体的特殊性，保证黑板安装牢固可靠，投标人需提供制造商售后服务承诺与售后服务电话，保证服务品质；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★12、产品须获得ISO9001&lt;质量管理体系证书&gt;、ISO14001〈环境管理体系认证证书〉、ISO18001〈职业健康安全管理体系认证证书〉、中国教学装备行业协会会员单位，投标人须提供制造商认证证明。</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暗埋高清线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≥10米原装HDMI2.0国标铜软线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用户高清线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≥1.8米原装HDMI2.0国标铜软线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暗埋数据线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≥10米原装VGA3+6国标铜软线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用户数据线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≥1.5米原装VGA3+6国标铜软线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暗埋音频线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≥10米原装国标铜软线</w:t>
            </w:r>
          </w:p>
        </w:tc>
      </w:tr>
      <w:tr>
        <w:tblPrEx>
          <w:tblCellMar>
            <w:top w:w="15" w:type="dxa"/>
            <w:left w:w="15" w:type="dxa"/>
            <w:bottom w:w="15" w:type="dxa"/>
            <w:right w:w="15" w:type="dxa"/>
          </w:tblCellMar>
        </w:tblPrEx>
        <w:trPr>
          <w:trHeight w:val="49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用户音频线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≥1.8米原装国标铜软线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暗埋电源线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Cs/>
                <w:color w:val="000000"/>
                <w:kern w:val="0"/>
                <w:sz w:val="21"/>
                <w:szCs w:val="21"/>
                <w:lang w:val="en-US" w:bidi="ar"/>
              </w:rPr>
            </w:pPr>
            <w:r>
              <w:rPr>
                <w:rFonts w:hint="eastAsia" w:ascii="仿宋" w:hAnsi="仿宋" w:eastAsia="仿宋" w:cs="仿宋"/>
                <w:i w:val="0"/>
                <w:color w:val="000000"/>
                <w:kern w:val="0"/>
                <w:sz w:val="21"/>
                <w:szCs w:val="21"/>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圈</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≥RVV2*1.5平方国标阻燃铜软线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桌面多媒体信息盒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1、采用了掀盖式的方式；使用者只需掀开面板，即可看到对应的接口；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2、不需要内部焊接接头，一一对应各接头，对接即可，非常便利；</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3、内置≥1路HDMI接口；≥1路3.5接口；≥1个标准DB15针VGA接口；≥1个万能电源插座；≥1个RJ45接口；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4、水平嵌入于多媒体讲台；材料：铝拉丝，黑色（需投标人现场踏勘多媒体讲台桌面开孔环境）。</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墙、地、讲台桌面开槽及恢复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混凝土结构（讲台）+瓷砖（墙面），预埋穿线管后基本按原样恢复（需投标人现场踏勘测量）。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PVC管材及配件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厚型、阻燃、可冷弯（需投标人现场踏勘测量）。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安装辅材</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无氧铜镀金水晶头、VGA头、各型接线端子、塑胶扎带、机打标签、绕线管、电工胶带、膨胀钉、标件锣丝、手孔井、水泥河沙、瓷砖等工程施工辅材（需投标人现场踏勘测量）。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技术服务费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目所有设施设备的保险、运输、施工直接工程费（所有人工费、机械费）、组织措施费（含安全文明施工，环境保护等）、技术措施费、间接费（规费、管理费、财务费等）、符合国家相关政策规定的税赋、售后服务费用及完成本工程不可或缺的工作和责任所发生的费用等。</w:t>
            </w:r>
          </w:p>
        </w:tc>
      </w:tr>
    </w:tbl>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三、完成时间</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签订合同后</w:t>
      </w:r>
      <w:r>
        <w:rPr>
          <w:rFonts w:hint="eastAsia" w:ascii="仿宋" w:hAnsi="仿宋" w:eastAsia="仿宋" w:cs="仿宋"/>
          <w:b/>
          <w:sz w:val="24"/>
          <w:szCs w:val="24"/>
          <w:lang w:val="en-US" w:eastAsia="zh-CN"/>
        </w:rPr>
        <w:t>2</w:t>
      </w:r>
      <w:r>
        <w:rPr>
          <w:rFonts w:hint="eastAsia" w:ascii="仿宋" w:hAnsi="仿宋" w:eastAsia="仿宋" w:cs="仿宋"/>
          <w:b/>
          <w:sz w:val="24"/>
          <w:szCs w:val="24"/>
        </w:rPr>
        <w:t>0个</w:t>
      </w:r>
      <w:r>
        <w:rPr>
          <w:rFonts w:hint="eastAsia" w:ascii="仿宋" w:hAnsi="仿宋" w:eastAsia="仿宋" w:cs="仿宋"/>
          <w:bCs/>
          <w:sz w:val="24"/>
          <w:szCs w:val="24"/>
        </w:rPr>
        <w:t>日历日</w:t>
      </w:r>
      <w:r>
        <w:rPr>
          <w:rFonts w:hint="eastAsia" w:ascii="仿宋" w:hAnsi="仿宋" w:eastAsia="仿宋" w:cs="仿宋"/>
          <w:sz w:val="24"/>
          <w:szCs w:val="24"/>
        </w:rPr>
        <w:t>内完成，包括系统设备安装及调试时间。</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四、投标资质要求</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五、招标文件的获取与报名方式</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通过我校网站（http://www.cqbz.cn）通知公告栏进行下载</w:t>
      </w:r>
      <w:r>
        <w:rPr>
          <w:rFonts w:hint="eastAsia" w:ascii="仿宋" w:hAnsi="仿宋" w:eastAsia="仿宋" w:cs="仿宋"/>
          <w:sz w:val="24"/>
          <w:szCs w:val="24"/>
          <w:lang w:eastAsia="zh-CN"/>
        </w:rPr>
        <w:t>；</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2、报名方式：投标人须在公告发布之日起至投标截止之日止持有效证件报名，详见“八、投标时间、地点、联系人 ”，投标人未按时报名将被取消投标资格（投标人需自行组织查勘现场）。</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六、投标书递交 </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4"/>
          <w:szCs w:val="24"/>
        </w:rPr>
        <w:t>3</w:t>
      </w:r>
      <w:r>
        <w:rPr>
          <w:rFonts w:hint="eastAsia" w:ascii="仿宋" w:hAnsi="仿宋" w:eastAsia="仿宋" w:cs="仿宋"/>
          <w:sz w:val="24"/>
          <w:szCs w:val="24"/>
        </w:rPr>
        <w:t>年。</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七、评标办法</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八、投标时间和投标地点</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投标时间：20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w:t>
      </w:r>
    </w:p>
    <w:p>
      <w:pPr>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4"/>
        </w:rPr>
        <w:t>重庆市第八中学校</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谢</w:t>
      </w:r>
      <w:r>
        <w:rPr>
          <w:rFonts w:hint="eastAsia" w:ascii="仿宋" w:hAnsi="仿宋" w:eastAsia="仿宋" w:cs="仿宋"/>
          <w:sz w:val="24"/>
          <w:szCs w:val="24"/>
        </w:rPr>
        <w:t>老师</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联系电话：023-6</w:t>
      </w:r>
      <w:r>
        <w:rPr>
          <w:rFonts w:hint="eastAsia" w:ascii="仿宋" w:hAnsi="仿宋" w:eastAsia="仿宋" w:cs="仿宋"/>
          <w:sz w:val="24"/>
          <w:szCs w:val="24"/>
          <w:lang w:val="en-US" w:eastAsia="zh-CN"/>
        </w:rPr>
        <w:t>5013045</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九、付款方式：</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十、投标文件的编制内容及格式</w:t>
      </w:r>
    </w:p>
    <w:p>
      <w:pPr>
        <w:pStyle w:val="6"/>
        <w:pageBreakBefore w:val="0"/>
        <w:kinsoku/>
        <w:wordWrap/>
        <w:overflowPunct/>
        <w:topLinePunct w:val="0"/>
        <w:autoSpaceDE/>
        <w:autoSpaceDN/>
        <w:bidi w:val="0"/>
        <w:adjustRightInd/>
        <w:spacing w:after="0" w:line="52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（一）投标文件编制内容</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1、报价明细表（附格式）。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3、法定代表人身份证明书（附格式）；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4、法定代表人授权委托书（附格式）；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5、诚信声明（附格式）；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6、投标函（附格式）；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7、售后服务方案（格式自拟）。</w:t>
      </w:r>
    </w:p>
    <w:p>
      <w:pPr>
        <w:snapToGrid w:val="0"/>
        <w:spacing w:line="440" w:lineRule="exact"/>
        <w:ind w:firstLine="480" w:firstLineChars="200"/>
        <w:rPr>
          <w:rFonts w:hint="eastAsia" w:ascii="仿宋" w:hAnsi="仿宋" w:eastAsia="仿宋" w:cs="仿宋"/>
          <w:sz w:val="24"/>
          <w:szCs w:val="24"/>
        </w:rPr>
      </w:pPr>
    </w:p>
    <w:p>
      <w:pPr>
        <w:widowControl/>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spacing w:line="50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jc w:val="center"/>
              <w:rPr>
                <w:rFonts w:hint="eastAsia" w:ascii="仿宋" w:hAnsi="仿宋" w:eastAsia="仿宋" w:cs="仿宋"/>
                <w:sz w:val="24"/>
                <w:szCs w:val="24"/>
              </w:rPr>
            </w:pPr>
          </w:p>
        </w:tc>
      </w:tr>
    </w:tbl>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p>
    <w:p>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500" w:lineRule="exact"/>
        <w:ind w:firstLine="482" w:firstLineChars="200"/>
        <w:rPr>
          <w:rFonts w:hint="eastAsia" w:ascii="仿宋" w:hAnsi="仿宋" w:eastAsia="仿宋" w:cs="仿宋"/>
          <w:b/>
          <w:sz w:val="24"/>
          <w:szCs w:val="24"/>
        </w:rPr>
      </w:pPr>
      <w:bookmarkStart w:id="1" w:name="_Toc316479515"/>
      <w:bookmarkStart w:id="2" w:name="_Toc340223171"/>
      <w:bookmarkStart w:id="3" w:name="_Toc322965783"/>
      <w:bookmarkStart w:id="4" w:name="_Toc313883490"/>
    </w:p>
    <w:p>
      <w:pPr>
        <w:spacing w:line="500" w:lineRule="exact"/>
        <w:ind w:firstLine="482" w:firstLineChars="200"/>
        <w:rPr>
          <w:rFonts w:hint="eastAsia" w:ascii="仿宋" w:hAnsi="仿宋" w:eastAsia="仿宋" w:cs="仿宋"/>
          <w:b/>
          <w:sz w:val="24"/>
          <w:szCs w:val="24"/>
        </w:rPr>
      </w:pPr>
    </w:p>
    <w:bookmarkEnd w:id="1"/>
    <w:bookmarkEnd w:id="2"/>
    <w:bookmarkEnd w:id="3"/>
    <w:bookmarkEnd w:id="4"/>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2、法定代表人身份证明书（格式）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3、法定代表人授权委托书（格式）</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4、诚信声明（格式）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5、投标函（格式）</w:t>
      </w:r>
    </w:p>
    <w:p>
      <w:pPr>
        <w:spacing w:line="500" w:lineRule="exact"/>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p>
    <w:p>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snapToGrid w:val="0"/>
        <w:spacing w:before="156" w:beforeLines="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60" w:firstLineChars="2400"/>
        <w:rPr>
          <w:rFonts w:hint="eastAsia" w:ascii="仿宋" w:hAnsi="仿宋" w:eastAsia="仿宋" w:cs="仿宋"/>
          <w:sz w:val="24"/>
          <w:szCs w:val="24"/>
        </w:rPr>
      </w:pPr>
    </w:p>
    <w:p>
      <w:pPr>
        <w:tabs>
          <w:tab w:val="left" w:pos="6300"/>
        </w:tabs>
        <w:snapToGrid w:val="0"/>
        <w:spacing w:line="500" w:lineRule="exact"/>
        <w:jc w:val="left"/>
        <w:rPr>
          <w:rFonts w:hint="eastAsia" w:ascii="仿宋" w:hAnsi="仿宋" w:eastAsia="仿宋" w:cs="仿宋"/>
          <w:sz w:val="24"/>
          <w:szCs w:val="24"/>
        </w:rPr>
      </w:pPr>
      <w:r>
        <w:rPr>
          <w:rFonts w:hint="eastAsia" w:ascii="仿宋" w:hAnsi="仿宋" w:eastAsia="仿宋" w:cs="仿宋"/>
          <w:sz w:val="24"/>
          <w:szCs w:val="24"/>
        </w:rPr>
        <w:t>6、售后服务承诺（格式自拟）</w:t>
      </w:r>
    </w:p>
    <w:p>
      <w:pPr>
        <w:widowControl/>
        <w:jc w:val="center"/>
        <w:rPr>
          <w:rFonts w:hint="eastAsia" w:ascii="仿宋" w:hAnsi="仿宋" w:eastAsia="仿宋" w:cs="仿宋"/>
          <w:sz w:val="24"/>
          <w:szCs w:val="24"/>
        </w:rPr>
      </w:pPr>
      <w:bookmarkStart w:id="5" w:name="_Toc161727398"/>
      <w:r>
        <w:rPr>
          <w:rFonts w:hint="eastAsia" w:ascii="仿宋" w:hAnsi="仿宋" w:eastAsia="仿宋" w:cs="仿宋"/>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sz w:val="24"/>
          <w:szCs w:val="24"/>
        </w:rPr>
      </w:pPr>
      <w:bookmarkStart w:id="8" w:name="_Toc322965786"/>
      <w:bookmarkStart w:id="9" w:name="_Toc340223174"/>
      <w:r>
        <w:rPr>
          <w:rFonts w:hint="eastAsia" w:ascii="仿宋" w:hAnsi="仿宋" w:eastAsia="仿宋" w:cs="仿宋"/>
          <w:sz w:val="24"/>
          <w:szCs w:val="24"/>
        </w:rPr>
        <w:t>十一、其他说明</w:t>
      </w:r>
      <w:bookmarkEnd w:id="8"/>
      <w:bookmarkEnd w:id="9"/>
      <w:r>
        <w:rPr>
          <w:rFonts w:hint="eastAsia" w:ascii="仿宋" w:hAnsi="仿宋" w:eastAsia="仿宋" w:cs="仿宋"/>
          <w:sz w:val="24"/>
          <w:szCs w:val="24"/>
        </w:rPr>
        <w:t>（格式自拟）</w:t>
      </w:r>
    </w:p>
    <w:p>
      <w:pPr>
        <w:pStyle w:val="3"/>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17D702E"/>
    <w:rsid w:val="01CB4131"/>
    <w:rsid w:val="03432539"/>
    <w:rsid w:val="04301CD8"/>
    <w:rsid w:val="13535AA4"/>
    <w:rsid w:val="1FC32B92"/>
    <w:rsid w:val="1FE74B4D"/>
    <w:rsid w:val="2C5076C0"/>
    <w:rsid w:val="2E441DE2"/>
    <w:rsid w:val="34844F93"/>
    <w:rsid w:val="35677A29"/>
    <w:rsid w:val="3CAD0E99"/>
    <w:rsid w:val="3DA9016A"/>
    <w:rsid w:val="3E32677A"/>
    <w:rsid w:val="52D047FC"/>
    <w:rsid w:val="6634773B"/>
    <w:rsid w:val="66811B0D"/>
    <w:rsid w:val="6B270DF8"/>
    <w:rsid w:val="6C21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3</TotalTime>
  <ScaleCrop>false</ScaleCrop>
  <LinksUpToDate>false</LinksUpToDate>
  <CharactersWithSpaces>5727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翔哥</cp:lastModifiedBy>
  <dcterms:modified xsi:type="dcterms:W3CDTF">2020-09-27T01:13:38Z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